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B16" w:rsidRPr="00CA00BB" w:rsidRDefault="00887B16" w:rsidP="00887B16">
      <w:pPr>
        <w:pStyle w:val="Nagwek2"/>
        <w:spacing w:before="0" w:beforeAutospacing="0" w:after="0" w:afterAutospacing="0"/>
        <w:jc w:val="center"/>
        <w:rPr>
          <w:b w:val="0"/>
          <w:sz w:val="26"/>
          <w:szCs w:val="26"/>
        </w:rPr>
      </w:pPr>
      <w:r w:rsidRPr="00CA00BB">
        <w:rPr>
          <w:b w:val="0"/>
          <w:sz w:val="26"/>
          <w:szCs w:val="26"/>
        </w:rPr>
        <w:t>Zaproszenie do udziału w VII ogólnopolskiej konferencji naukowej</w:t>
      </w:r>
    </w:p>
    <w:p w:rsidR="00887B16" w:rsidRPr="00CA00BB" w:rsidRDefault="00887B16" w:rsidP="00887B16">
      <w:pPr>
        <w:spacing w:line="240" w:lineRule="auto"/>
        <w:jc w:val="center"/>
        <w:rPr>
          <w:sz w:val="26"/>
          <w:szCs w:val="26"/>
        </w:rPr>
      </w:pPr>
      <w:r w:rsidRPr="00CA00BB">
        <w:rPr>
          <w:sz w:val="26"/>
          <w:szCs w:val="26"/>
        </w:rPr>
        <w:t>z cyklu „Lekarz jako autor i bohater literacki”</w:t>
      </w:r>
    </w:p>
    <w:p w:rsidR="00887B16" w:rsidRPr="00CA00BB" w:rsidRDefault="00887B16" w:rsidP="007E4CAB">
      <w:pPr>
        <w:jc w:val="center"/>
        <w:rPr>
          <w:sz w:val="28"/>
          <w:szCs w:val="28"/>
        </w:rPr>
      </w:pPr>
      <w:r w:rsidRPr="00CA00BB">
        <w:rPr>
          <w:sz w:val="28"/>
          <w:szCs w:val="28"/>
        </w:rPr>
        <w:t>Medycyna i pamięć kulturowa</w:t>
      </w:r>
      <w:r w:rsidR="004175C0" w:rsidRPr="00CA00BB">
        <w:rPr>
          <w:sz w:val="28"/>
          <w:szCs w:val="28"/>
        </w:rPr>
        <w:t xml:space="preserve">. </w:t>
      </w:r>
      <w:r w:rsidRPr="00CA00BB">
        <w:rPr>
          <w:sz w:val="28"/>
          <w:szCs w:val="28"/>
        </w:rPr>
        <w:t>Media pamięci – Teksty kultury – Tożsamość</w:t>
      </w:r>
    </w:p>
    <w:p w:rsidR="00887B16" w:rsidRDefault="00887B16" w:rsidP="00887B16">
      <w:pPr>
        <w:pStyle w:val="Nagwek2"/>
        <w:spacing w:before="0" w:beforeAutospacing="0" w:after="120" w:afterAutospacing="0"/>
        <w:jc w:val="both"/>
        <w:rPr>
          <w:sz w:val="24"/>
          <w:szCs w:val="24"/>
        </w:rPr>
      </w:pPr>
    </w:p>
    <w:p w:rsidR="00887B16" w:rsidRDefault="00887B16" w:rsidP="00887B16">
      <w:pPr>
        <w:pStyle w:val="Nagwek2"/>
        <w:spacing w:before="0" w:beforeAutospacing="0"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Organizatorzy i partnerzy</w:t>
      </w:r>
    </w:p>
    <w:p w:rsidR="00887B16" w:rsidRDefault="00887B16" w:rsidP="00887B16">
      <w:pPr>
        <w:pStyle w:val="Nagwek2"/>
        <w:numPr>
          <w:ilvl w:val="0"/>
          <w:numId w:val="1"/>
        </w:numPr>
        <w:spacing w:before="0" w:beforeAutospacing="0" w:after="60" w:afterAutospacing="0"/>
        <w:ind w:left="714" w:hanging="35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Ośrodek Pamięci i Dokumentacji Historycznej Dolnośląskiej Izby Lekarskiej</w:t>
      </w:r>
    </w:p>
    <w:p w:rsidR="00887B16" w:rsidRDefault="007A24CA" w:rsidP="00887B16">
      <w:pPr>
        <w:pStyle w:val="Nagwek2"/>
        <w:numPr>
          <w:ilvl w:val="0"/>
          <w:numId w:val="1"/>
        </w:numPr>
        <w:spacing w:before="0" w:beforeAutospacing="0" w:after="60" w:afterAutospacing="0"/>
        <w:ind w:left="714" w:hanging="35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Uniwersytet Wrocławski</w:t>
      </w:r>
    </w:p>
    <w:p w:rsidR="00887B16" w:rsidRDefault="00887B16" w:rsidP="00887B16">
      <w:pPr>
        <w:pStyle w:val="Nagwek2"/>
        <w:numPr>
          <w:ilvl w:val="0"/>
          <w:numId w:val="1"/>
        </w:numPr>
        <w:spacing w:before="0" w:beforeAutospacing="0" w:after="60" w:afterAutospacing="0"/>
        <w:ind w:left="714" w:hanging="35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Katedra Nauk Społecznych i Humanistycznych oraz Katedra i Zakład Historii i Filozofii Nauk Medycznych Uniwersytetu Medycznego im. Karola Marcinkowskiego w Poznaniu</w:t>
      </w:r>
    </w:p>
    <w:p w:rsidR="00887B16" w:rsidRDefault="00887B16" w:rsidP="00887B16">
      <w:pPr>
        <w:pStyle w:val="Nagwek2"/>
        <w:numPr>
          <w:ilvl w:val="0"/>
          <w:numId w:val="1"/>
        </w:numPr>
        <w:spacing w:before="0" w:beforeAutospacing="0" w:after="60" w:afterAutospacing="0"/>
        <w:ind w:left="714" w:hanging="35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II Katedra i Klinika Pediatrii, Gastroenterologii i Żywienia Uniwersytetu Medycznego im. Piastów Śląskich we Wrocławiu</w:t>
      </w:r>
    </w:p>
    <w:p w:rsidR="00887B16" w:rsidRDefault="00887B16" w:rsidP="00887B16">
      <w:pPr>
        <w:pStyle w:val="Nagwek2"/>
        <w:numPr>
          <w:ilvl w:val="0"/>
          <w:numId w:val="1"/>
        </w:numPr>
        <w:spacing w:before="0" w:beforeAutospacing="0" w:after="60" w:afterAutospacing="0"/>
        <w:ind w:left="714" w:hanging="35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Katedra i Klinika Pediatrii i Chorób Infekcyjnych Uniwersytetu Medycznego im. Piastów Śląskich we Wrocławiu</w:t>
      </w:r>
    </w:p>
    <w:p w:rsidR="0066770A" w:rsidRDefault="0066770A" w:rsidP="0066770A">
      <w:pPr>
        <w:pStyle w:val="Nagwek2"/>
        <w:numPr>
          <w:ilvl w:val="0"/>
          <w:numId w:val="1"/>
        </w:numPr>
        <w:spacing w:before="0" w:beforeAutospacing="0" w:after="60" w:afterAutospacing="0"/>
        <w:ind w:left="714" w:hanging="35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Stowarzyszenie Lekarzy Dolnośląskich</w:t>
      </w:r>
      <w:bookmarkStart w:id="0" w:name="_GoBack"/>
      <w:bookmarkEnd w:id="0"/>
    </w:p>
    <w:p w:rsidR="000C60D0" w:rsidRDefault="000C60D0" w:rsidP="00887B16">
      <w:pPr>
        <w:pStyle w:val="Nagwek2"/>
        <w:numPr>
          <w:ilvl w:val="0"/>
          <w:numId w:val="1"/>
        </w:numPr>
        <w:spacing w:before="0" w:beforeAutospacing="0" w:after="60" w:afterAutospacing="0"/>
        <w:ind w:left="714" w:hanging="35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Fundacja dla Wiedzy i Mądrości</w:t>
      </w:r>
    </w:p>
    <w:p w:rsidR="00887B16" w:rsidRDefault="00887B16" w:rsidP="00887B16">
      <w:pPr>
        <w:pStyle w:val="Nagwek2"/>
        <w:numPr>
          <w:ilvl w:val="0"/>
          <w:numId w:val="1"/>
        </w:numPr>
        <w:spacing w:before="0" w:beforeAutospacing="0" w:after="60" w:afterAutospacing="0"/>
        <w:ind w:left="714" w:hanging="35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Polskie Towarzystwo Pediatryczne</w:t>
      </w:r>
    </w:p>
    <w:p w:rsidR="00887B16" w:rsidRDefault="00887B16" w:rsidP="00887B16">
      <w:pPr>
        <w:pStyle w:val="Nagwek2"/>
        <w:numPr>
          <w:ilvl w:val="0"/>
          <w:numId w:val="1"/>
        </w:numPr>
        <w:spacing w:before="0" w:beforeAutospacing="0" w:after="60" w:afterAutospacing="0"/>
        <w:ind w:left="714" w:hanging="35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Uniwersytet Jagielloński – Collegium Medicum, Katedra Historii Medycyny</w:t>
      </w:r>
    </w:p>
    <w:p w:rsidR="00887B16" w:rsidRDefault="00887B16" w:rsidP="00887B16">
      <w:pPr>
        <w:pStyle w:val="Nagwek2"/>
        <w:numPr>
          <w:ilvl w:val="0"/>
          <w:numId w:val="1"/>
        </w:numPr>
        <w:spacing w:before="0" w:beforeAutospacing="0" w:after="60" w:afterAutospacing="0"/>
        <w:ind w:left="714" w:hanging="35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Instytut Neofilologii Uniwersytetu Komisji Edukacji Narodowej w Krakowie</w:t>
      </w:r>
    </w:p>
    <w:p w:rsidR="00887B16" w:rsidRDefault="00887B16" w:rsidP="00887B16">
      <w:pPr>
        <w:pStyle w:val="Nagwek2"/>
        <w:numPr>
          <w:ilvl w:val="0"/>
          <w:numId w:val="1"/>
        </w:numPr>
        <w:spacing w:before="0" w:beforeAutospacing="0" w:after="60" w:afterAutospacing="0"/>
        <w:ind w:left="714" w:hanging="35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Studium Nauk Humanistycznych i Społecznych Uniwersytetu Medycznego im. Piastów Śląskich we Wrocławiu</w:t>
      </w:r>
    </w:p>
    <w:p w:rsidR="00887B16" w:rsidRDefault="00887B16" w:rsidP="00887B16">
      <w:pPr>
        <w:pStyle w:val="Nagwek2"/>
        <w:numPr>
          <w:ilvl w:val="0"/>
          <w:numId w:val="1"/>
        </w:numPr>
        <w:spacing w:before="0" w:beforeAutospacing="0" w:after="60" w:afterAutospacing="0"/>
        <w:ind w:left="714" w:hanging="35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Śląska Izba Lekarska – Ośrodek Dokumentacji Historycznej </w:t>
      </w:r>
    </w:p>
    <w:p w:rsidR="00887B16" w:rsidRDefault="00887B16" w:rsidP="00887B16">
      <w:pPr>
        <w:pStyle w:val="Nagwek2"/>
        <w:numPr>
          <w:ilvl w:val="0"/>
          <w:numId w:val="1"/>
        </w:numPr>
        <w:spacing w:before="0" w:beforeAutospacing="0" w:after="60" w:afterAutospacing="0"/>
        <w:ind w:left="714" w:hanging="35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Wyższa Szkoła Medyczna w Kłodzku</w:t>
      </w:r>
    </w:p>
    <w:p w:rsidR="00887B16" w:rsidRDefault="00887B16" w:rsidP="00887B16">
      <w:pPr>
        <w:pStyle w:val="Nagwek2"/>
        <w:numPr>
          <w:ilvl w:val="0"/>
          <w:numId w:val="1"/>
        </w:numPr>
        <w:spacing w:before="0" w:beforeAutospacing="0" w:after="60" w:afterAutospacing="0"/>
        <w:ind w:left="714" w:hanging="35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Dolnośląska Okręgowa Izba Pielęgniarek i Położnych we Wrocławiu</w:t>
      </w:r>
    </w:p>
    <w:p w:rsidR="00887B16" w:rsidRDefault="00887B16" w:rsidP="00887B16">
      <w:pPr>
        <w:pStyle w:val="Nagwek2"/>
        <w:numPr>
          <w:ilvl w:val="0"/>
          <w:numId w:val="1"/>
        </w:numPr>
        <w:spacing w:before="0" w:beforeAutospacing="0" w:after="60" w:afterAutospacing="0"/>
        <w:ind w:left="714" w:hanging="35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Komisja Historyczna Wojskowej Izby Lekarskiej</w:t>
      </w:r>
    </w:p>
    <w:p w:rsidR="00887B16" w:rsidRDefault="00887B16" w:rsidP="00887B16">
      <w:pPr>
        <w:pStyle w:val="Nagwek2"/>
        <w:spacing w:before="0" w:beforeAutospacing="0" w:after="120" w:afterAutospacing="0" w:line="360" w:lineRule="auto"/>
        <w:jc w:val="both"/>
        <w:rPr>
          <w:b w:val="0"/>
          <w:sz w:val="22"/>
          <w:szCs w:val="22"/>
        </w:rPr>
      </w:pPr>
    </w:p>
    <w:p w:rsidR="00887B16" w:rsidRDefault="00887B16" w:rsidP="00887B16">
      <w:pPr>
        <w:pStyle w:val="Nagwek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Szanowni Państwo!</w:t>
      </w:r>
    </w:p>
    <w:p w:rsidR="00887B16" w:rsidRDefault="00361F55" w:rsidP="00361F55">
      <w:pPr>
        <w:jc w:val="both"/>
        <w:rPr>
          <w:sz w:val="22"/>
          <w:szCs w:val="22"/>
        </w:rPr>
      </w:pPr>
      <w:r>
        <w:rPr>
          <w:sz w:val="22"/>
          <w:szCs w:val="22"/>
        </w:rPr>
        <w:t>Serdecznie z</w:t>
      </w:r>
      <w:r w:rsidR="00887B16">
        <w:rPr>
          <w:sz w:val="22"/>
          <w:szCs w:val="22"/>
        </w:rPr>
        <w:t xml:space="preserve">apraszamy do zgłaszania referatów na konferencję „Lekarz jako autor i bohater literacki 7: </w:t>
      </w:r>
      <w:r w:rsidR="004175C0" w:rsidRPr="00361F55">
        <w:rPr>
          <w:b/>
          <w:sz w:val="22"/>
          <w:szCs w:val="22"/>
        </w:rPr>
        <w:t>Medycyna i pamięć kulturowa. Media pamięci – Teksty kultury – Tożsamość</w:t>
      </w:r>
      <w:r w:rsidR="004175C0" w:rsidRPr="004175C0">
        <w:rPr>
          <w:sz w:val="22"/>
          <w:szCs w:val="22"/>
        </w:rPr>
        <w:t>,</w:t>
      </w:r>
      <w:r w:rsidR="00887B16" w:rsidRPr="004175C0">
        <w:rPr>
          <w:sz w:val="22"/>
          <w:szCs w:val="22"/>
        </w:rPr>
        <w:t xml:space="preserve"> która odbędzie</w:t>
      </w:r>
      <w:r w:rsidR="00887B16" w:rsidRPr="004175C0">
        <w:t xml:space="preserve"> </w:t>
      </w:r>
      <w:r w:rsidR="00887B16">
        <w:rPr>
          <w:sz w:val="22"/>
          <w:szCs w:val="22"/>
        </w:rPr>
        <w:t xml:space="preserve">się we Wrocławiu w dniach </w:t>
      </w:r>
      <w:r w:rsidR="00887B16">
        <w:rPr>
          <w:b/>
          <w:sz w:val="22"/>
          <w:szCs w:val="22"/>
        </w:rPr>
        <w:t>18–19 listopada 2026</w:t>
      </w:r>
      <w:r w:rsidR="00887B16">
        <w:rPr>
          <w:sz w:val="22"/>
          <w:szCs w:val="22"/>
        </w:rPr>
        <w:t xml:space="preserve"> roku. Sądzimy, iż jej temat zainteresuje licznych badaczy dziejów medycyny i różnych tekstów kultury. Do udziału w konferencji zapraszamy między innymi </w:t>
      </w:r>
      <w:r w:rsidR="00DC77F0">
        <w:rPr>
          <w:sz w:val="22"/>
          <w:szCs w:val="22"/>
        </w:rPr>
        <w:t xml:space="preserve">lekarzy i przedstawicieli innych zawodów medycznych, </w:t>
      </w:r>
      <w:r w:rsidR="00887B16">
        <w:rPr>
          <w:sz w:val="22"/>
          <w:szCs w:val="22"/>
        </w:rPr>
        <w:t>historyków</w:t>
      </w:r>
      <w:r w:rsidR="00756F68">
        <w:rPr>
          <w:sz w:val="22"/>
          <w:szCs w:val="22"/>
        </w:rPr>
        <w:t>, filozofów</w:t>
      </w:r>
      <w:r w:rsidR="00887B16">
        <w:rPr>
          <w:sz w:val="22"/>
          <w:szCs w:val="22"/>
        </w:rPr>
        <w:t xml:space="preserve"> </w:t>
      </w:r>
      <w:r w:rsidR="00756F68">
        <w:rPr>
          <w:sz w:val="22"/>
          <w:szCs w:val="22"/>
        </w:rPr>
        <w:t xml:space="preserve">i socjologów </w:t>
      </w:r>
      <w:r w:rsidR="00887B16">
        <w:rPr>
          <w:sz w:val="22"/>
          <w:szCs w:val="22"/>
        </w:rPr>
        <w:t>medycyny, ekspertów z zakresu medycyny narracyjnej i humanistyki medycznej, literaturoznawców, filmoznawców, historyków sztuki i przedstaw</w:t>
      </w:r>
      <w:r>
        <w:rPr>
          <w:sz w:val="22"/>
          <w:szCs w:val="22"/>
        </w:rPr>
        <w:t>icieli innych dyscyplin.</w:t>
      </w:r>
    </w:p>
    <w:p w:rsidR="00361F55" w:rsidRDefault="00361F55" w:rsidP="00361F55">
      <w:pPr>
        <w:ind w:firstLine="357"/>
      </w:pPr>
      <w:r>
        <w:t>Proponowane przedmioty badań:</w:t>
      </w:r>
    </w:p>
    <w:p w:rsidR="00361F55" w:rsidRPr="00361F55" w:rsidRDefault="00361F55" w:rsidP="00361F55">
      <w:pPr>
        <w:pStyle w:val="Akapitzlist"/>
        <w:numPr>
          <w:ilvl w:val="0"/>
          <w:numId w:val="2"/>
        </w:numPr>
        <w:spacing w:line="240" w:lineRule="auto"/>
        <w:ind w:left="714" w:hanging="357"/>
        <w:contextualSpacing w:val="0"/>
        <w:rPr>
          <w:sz w:val="22"/>
          <w:szCs w:val="22"/>
        </w:rPr>
      </w:pPr>
      <w:r w:rsidRPr="00361F55">
        <w:rPr>
          <w:sz w:val="22"/>
          <w:szCs w:val="22"/>
        </w:rPr>
        <w:t>Opublikowane bądź nieznane dotychczas zapiski autobiograficzne, wspomnienia, pamiętniki, dzienniki, listy, fotografie i inne dokumenty osobiste lekarzy i przedstawicieli innych zawodów medycznych. Świadectwa tego rodzaju – będące w swej istocie elementami pamięci indywidualnej – włączone do społecznego obiegu wiedzy stają się składnikami pamięci kulturowej;</w:t>
      </w:r>
    </w:p>
    <w:p w:rsidR="00361F55" w:rsidRPr="00361F55" w:rsidRDefault="00361F55" w:rsidP="00361F55">
      <w:pPr>
        <w:pStyle w:val="Akapitzlist"/>
        <w:numPr>
          <w:ilvl w:val="0"/>
          <w:numId w:val="2"/>
        </w:numPr>
        <w:spacing w:line="240" w:lineRule="auto"/>
        <w:ind w:left="714" w:hanging="357"/>
        <w:contextualSpacing w:val="0"/>
        <w:rPr>
          <w:sz w:val="22"/>
          <w:szCs w:val="22"/>
        </w:rPr>
      </w:pPr>
      <w:r w:rsidRPr="00361F55">
        <w:rPr>
          <w:sz w:val="22"/>
          <w:szCs w:val="22"/>
        </w:rPr>
        <w:lastRenderedPageBreak/>
        <w:t>Biografie słynnych lekarzy (naukowe, popularne, literackie) i ich ekranizacje;</w:t>
      </w:r>
    </w:p>
    <w:p w:rsidR="00361F55" w:rsidRPr="00361F55" w:rsidRDefault="00361F55" w:rsidP="00361F55">
      <w:pPr>
        <w:pStyle w:val="Akapitzlist"/>
        <w:numPr>
          <w:ilvl w:val="0"/>
          <w:numId w:val="2"/>
        </w:numPr>
        <w:spacing w:line="240" w:lineRule="auto"/>
        <w:ind w:left="714" w:hanging="357"/>
        <w:contextualSpacing w:val="0"/>
        <w:rPr>
          <w:sz w:val="22"/>
          <w:szCs w:val="22"/>
        </w:rPr>
      </w:pPr>
      <w:r w:rsidRPr="00361F55">
        <w:rPr>
          <w:sz w:val="22"/>
          <w:szCs w:val="22"/>
        </w:rPr>
        <w:t xml:space="preserve">Literackie i filmowe portrety lekarzy – postaci historycznych, ale również postaci fikcyjnych, które stały się elementami pamięci zbiorowej </w:t>
      </w:r>
      <w:r w:rsidRPr="00361F55">
        <w:rPr>
          <w:color w:val="000000"/>
          <w:sz w:val="22"/>
          <w:szCs w:val="22"/>
        </w:rPr>
        <w:t>i egzemplifikują na przykład określone postawy etyczne</w:t>
      </w:r>
      <w:r w:rsidRPr="00361F55">
        <w:rPr>
          <w:sz w:val="22"/>
          <w:szCs w:val="22"/>
        </w:rPr>
        <w:t xml:space="preserve"> (Judym, </w:t>
      </w:r>
      <w:proofErr w:type="spellStart"/>
      <w:r w:rsidRPr="00361F55">
        <w:rPr>
          <w:sz w:val="22"/>
          <w:szCs w:val="22"/>
        </w:rPr>
        <w:t>Rieux</w:t>
      </w:r>
      <w:proofErr w:type="spellEnd"/>
      <w:r w:rsidRPr="00361F55">
        <w:rPr>
          <w:sz w:val="22"/>
          <w:szCs w:val="22"/>
        </w:rPr>
        <w:t>, Watson, Dolittle i inne);</w:t>
      </w:r>
    </w:p>
    <w:p w:rsidR="00361F55" w:rsidRPr="00361F55" w:rsidRDefault="00361F55" w:rsidP="00361F55">
      <w:pPr>
        <w:pStyle w:val="Akapitzlist"/>
        <w:numPr>
          <w:ilvl w:val="0"/>
          <w:numId w:val="2"/>
        </w:numPr>
        <w:spacing w:line="240" w:lineRule="auto"/>
        <w:ind w:left="714" w:hanging="357"/>
        <w:contextualSpacing w:val="0"/>
        <w:rPr>
          <w:sz w:val="22"/>
          <w:szCs w:val="22"/>
        </w:rPr>
      </w:pPr>
      <w:r w:rsidRPr="00361F55">
        <w:rPr>
          <w:sz w:val="22"/>
          <w:szCs w:val="22"/>
        </w:rPr>
        <w:t>Upamiętnienia i ich rola w budowaniu wspólnoty społeczno-kulturowej lekarzy jako wspólnoty pamięci – eponimy medyczne; pomniki i inne dzieła sztuk plastycznych; lekarze jako patroni uczelni, instytutów badawczych, szkół, ulic, towarzystw etc.;</w:t>
      </w:r>
    </w:p>
    <w:p w:rsidR="00361F55" w:rsidRPr="00361F55" w:rsidRDefault="00361F55" w:rsidP="00361F55">
      <w:pPr>
        <w:pStyle w:val="Akapitzlist"/>
        <w:numPr>
          <w:ilvl w:val="0"/>
          <w:numId w:val="2"/>
        </w:numPr>
        <w:spacing w:line="240" w:lineRule="auto"/>
        <w:ind w:left="714" w:hanging="357"/>
        <w:contextualSpacing w:val="0"/>
        <w:rPr>
          <w:sz w:val="22"/>
          <w:szCs w:val="22"/>
        </w:rPr>
      </w:pPr>
      <w:r w:rsidRPr="00361F55">
        <w:rPr>
          <w:sz w:val="22"/>
          <w:szCs w:val="22"/>
        </w:rPr>
        <w:t>Dzieje wybranych placówek medycznych i jednostek badawczych jako miejsc pamięci.</w:t>
      </w:r>
    </w:p>
    <w:p w:rsidR="00887B16" w:rsidRDefault="00887B16" w:rsidP="00887B16">
      <w:pPr>
        <w:jc w:val="both"/>
        <w:rPr>
          <w:sz w:val="22"/>
          <w:szCs w:val="22"/>
        </w:rPr>
      </w:pPr>
    </w:p>
    <w:p w:rsidR="00887B16" w:rsidRDefault="00887B16" w:rsidP="00887B16">
      <w:pPr>
        <w:pStyle w:val="Nagwek2"/>
        <w:spacing w:before="0" w:beforeAutospacing="0" w:after="240" w:afterAutospacing="0"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Wzorem naszych poprzednich spotkań chcielibyśmy wydać recenzowany tom </w:t>
      </w:r>
      <w:r>
        <w:rPr>
          <w:sz w:val="22"/>
          <w:szCs w:val="22"/>
        </w:rPr>
        <w:t>przed</w:t>
      </w:r>
      <w:r>
        <w:rPr>
          <w:b w:val="0"/>
          <w:sz w:val="22"/>
          <w:szCs w:val="22"/>
        </w:rPr>
        <w:t xml:space="preserve">konferencyjny i wręczyć egzemplarze autorskie podczas konferencji. Prosimy o nadsyłanie tekstów </w:t>
      </w:r>
      <w:r>
        <w:rPr>
          <w:sz w:val="22"/>
          <w:szCs w:val="22"/>
        </w:rPr>
        <w:t>do końca sierpnia 2026 r.</w:t>
      </w:r>
      <w:r>
        <w:rPr>
          <w:b w:val="0"/>
          <w:sz w:val="22"/>
          <w:szCs w:val="22"/>
        </w:rPr>
        <w:t xml:space="preserve"> Podczas konferencji jej uczestnicy wygłoszą skrócone wersje swoich rozdziałów zamieszczonych w monografii zbiorowej. Referenci, którzy zechcą opublikować w niej swoje teksty, proszeni są o partycypowanie w kosztach jej wydania (600 PLN). Książka ukaże się w jednym z wydawnictw z listy ministerialnej. Czekamy na Państwa zgłoszenia (</w:t>
      </w:r>
      <w:r>
        <w:rPr>
          <w:sz w:val="22"/>
          <w:szCs w:val="22"/>
        </w:rPr>
        <w:t>formularz w załączeniu)</w:t>
      </w:r>
      <w:r>
        <w:rPr>
          <w:b w:val="0"/>
          <w:sz w:val="22"/>
          <w:szCs w:val="22"/>
        </w:rPr>
        <w:t>.</w:t>
      </w:r>
    </w:p>
    <w:p w:rsidR="00887B16" w:rsidRDefault="00887B16" w:rsidP="00887B16">
      <w:pPr>
        <w:pStyle w:val="Nagwek2"/>
        <w:spacing w:before="0" w:beforeAutospacing="0" w:after="120" w:afterAutospacing="0"/>
        <w:rPr>
          <w:b w:val="0"/>
          <w:sz w:val="22"/>
          <w:szCs w:val="22"/>
        </w:rPr>
      </w:pPr>
    </w:p>
    <w:p w:rsidR="00887B16" w:rsidRDefault="00887B16" w:rsidP="00887B16">
      <w:pPr>
        <w:pStyle w:val="Nagwek2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Kontakt</w:t>
      </w:r>
    </w:p>
    <w:p w:rsidR="00887B16" w:rsidRDefault="00887B16" w:rsidP="00887B16">
      <w:pPr>
        <w:pStyle w:val="Nagwek2"/>
        <w:spacing w:before="0" w:beforeAutospacing="0" w:after="120" w:afterAutospacing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Edward Białek (tel. 536 555 350; mail: </w:t>
      </w:r>
      <w:hyperlink r:id="rId5" w:history="1">
        <w:r>
          <w:rPr>
            <w:rStyle w:val="Hipercze"/>
            <w:b w:val="0"/>
            <w:sz w:val="22"/>
            <w:szCs w:val="22"/>
          </w:rPr>
          <w:t>edward.bialek@uwr.edu.pl</w:t>
        </w:r>
      </w:hyperlink>
      <w:r>
        <w:rPr>
          <w:b w:val="0"/>
          <w:sz w:val="22"/>
          <w:szCs w:val="22"/>
        </w:rPr>
        <w:t>)</w:t>
      </w:r>
    </w:p>
    <w:p w:rsidR="00AD1BC8" w:rsidRDefault="00AD1BC8"/>
    <w:sectPr w:rsidR="00AD1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CAB"/>
    <w:multiLevelType w:val="hybridMultilevel"/>
    <w:tmpl w:val="E9061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F25C0"/>
    <w:multiLevelType w:val="hybridMultilevel"/>
    <w:tmpl w:val="E938B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16"/>
    <w:rsid w:val="000C60D0"/>
    <w:rsid w:val="00361F55"/>
    <w:rsid w:val="004175C0"/>
    <w:rsid w:val="0066770A"/>
    <w:rsid w:val="00756F68"/>
    <w:rsid w:val="007A24CA"/>
    <w:rsid w:val="007E4CAB"/>
    <w:rsid w:val="00887B16"/>
    <w:rsid w:val="00AD1BC8"/>
    <w:rsid w:val="00C608E0"/>
    <w:rsid w:val="00CA00BB"/>
    <w:rsid w:val="00DC77F0"/>
    <w:rsid w:val="00F5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22DE0-223C-41DE-B39A-24851C23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7B16"/>
    <w:pPr>
      <w:spacing w:after="120" w:line="360" w:lineRule="auto"/>
    </w:pPr>
    <w:rPr>
      <w:rFonts w:ascii="Times New Roman" w:hAnsi="Times New Roman" w:cs="Times New Roman"/>
      <w:sz w:val="24"/>
      <w:szCs w:val="24"/>
      <w:lang w:val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887B1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887B16"/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887B1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8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ward.bialek@uw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Białek</dc:creator>
  <cp:keywords/>
  <dc:description/>
  <cp:lastModifiedBy>Edward Białek</cp:lastModifiedBy>
  <cp:revision>12</cp:revision>
  <dcterms:created xsi:type="dcterms:W3CDTF">2026-02-05T20:26:00Z</dcterms:created>
  <dcterms:modified xsi:type="dcterms:W3CDTF">2026-05-22T19:30:00Z</dcterms:modified>
</cp:coreProperties>
</file>